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19" w:rsidRDefault="00BA0228" w:rsidP="00C97119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32"/>
          <w:szCs w:val="33"/>
          <w:lang w:eastAsia="ru-RU"/>
        </w:rPr>
      </w:pPr>
      <w:r w:rsidRPr="00E02D1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C97119">
        <w:rPr>
          <w:rFonts w:ascii="Times New Roman" w:eastAsia="Times New Roman" w:hAnsi="Times New Roman" w:cs="Times New Roman"/>
          <w:color w:val="000000"/>
          <w:kern w:val="36"/>
          <w:sz w:val="32"/>
          <w:szCs w:val="33"/>
          <w:lang w:eastAsia="ru-RU"/>
        </w:rPr>
        <w:t xml:space="preserve">Положение об агентах </w:t>
      </w:r>
      <w:r w:rsidR="00C97119" w:rsidRPr="00C97119">
        <w:rPr>
          <w:rFonts w:ascii="Times New Roman" w:eastAsia="Times New Roman" w:hAnsi="Times New Roman" w:cs="Times New Roman"/>
          <w:color w:val="000000"/>
          <w:kern w:val="36"/>
          <w:sz w:val="32"/>
          <w:szCs w:val="33"/>
          <w:lang w:eastAsia="ru-RU"/>
        </w:rPr>
        <w:t>компании ООО</w:t>
      </w:r>
      <w:r w:rsidRPr="00C97119">
        <w:rPr>
          <w:rFonts w:ascii="Times New Roman" w:eastAsia="Times New Roman" w:hAnsi="Times New Roman" w:cs="Times New Roman"/>
          <w:color w:val="000000"/>
          <w:kern w:val="36"/>
          <w:sz w:val="32"/>
          <w:szCs w:val="33"/>
          <w:lang w:eastAsia="ru-RU"/>
        </w:rPr>
        <w:t xml:space="preserve"> «ТОТЕК» </w:t>
      </w:r>
    </w:p>
    <w:p w:rsidR="00BA0228" w:rsidRDefault="00C97119" w:rsidP="00C97119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33"/>
          <w:lang w:eastAsia="ru-RU"/>
        </w:rPr>
        <w:t>от 31.03.2019 года. Г.МОСКВА</w:t>
      </w:r>
    </w:p>
    <w:p w:rsidR="00C97119" w:rsidRDefault="00C97119" w:rsidP="00C97119">
      <w:pPr>
        <w:spacing w:line="399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502C0" w:rsidRDefault="00BA0228" w:rsidP="00C97119">
      <w:pPr>
        <w:spacing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целью увеличения объемов </w:t>
      </w:r>
      <w:r w:rsidR="00C97119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сбыта </w:t>
      </w:r>
      <w:r w:rsidR="004502C0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продукции,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произво</w:t>
      </w:r>
      <w:r w:rsidR="00C97119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димой под торговой маркой ТОТЕК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Компания ООО «</w:t>
      </w:r>
      <w:r w:rsidR="004502C0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ТОТЕК» формирует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собственную сеть Агентов (Далее Агент Компании – АК).  (АК – физические или юридические лица), которые являются, по сути,  </w:t>
      </w:r>
      <w:hyperlink r:id="rId4" w:tooltip="Внештатный работник" w:history="1">
        <w:r w:rsidRPr="00C97119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внештатными сотрудниками</w:t>
        </w:r>
      </w:hyperlink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Компании. По желанию АК, с ними могут заключаться трудовые соглашения (договора с ЮЛ) с выдачей соответствующей Доверенности и (или) Удостоверения.   АК действует от имени Компании, но за свой счет и не совершает самостоятельных сделок (то есть не покупает у Компании продукцию ТОТЕК и, соответственно, – не продает её клиентам от себя). Он только привлекает клиентов и «передает» их для работы своему персональному куратору (менеджеру Отдела Продаж) – в этом его принципиальное отличие от Дистрибьюторов, Дилеров, Оптовиков Компании ТОТЕК.   Основная задача АК – увеличение объемов продаж продукции ТОТЕК – путем применения ряда маркетинговых мероприятий с целью доведения информации о</w:t>
      </w:r>
      <w:r w:rsidR="00450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Торговой Марке (далее ТМ) «ТОТЕК» и стимулирования потенциальных покупателей к </w:t>
      </w:r>
      <w:proofErr w:type="gramStart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приобретению  продукции</w:t>
      </w:r>
      <w:proofErr w:type="gramEnd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произведённой под  ТМ «ТОТЕК». С данной целью АК вправе применять любые незапрещенные Законом формы и методы маркетинга и рекламы, не наносящие вред экономическим интересам и репутации Компании ТОТЕК.  АК не ограничен в </w:t>
      </w:r>
      <w:r w:rsidR="00C97119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продвижении продукции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97119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ТОТЕК географическими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отраслевыми, ассортиментными и ценовыми факторами. Все параметры продвижения продукции </w:t>
      </w:r>
      <w:proofErr w:type="gramStart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ТОТЕК  -</w:t>
      </w:r>
      <w:proofErr w:type="gramEnd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АК выбирает и применяет самостоятельно. Каждому АК присваивается персональный номер (ПНАК), который он может (но не обязан) указывать в любых рекламных материалах и доводить любыми способами до клиентов. ПНАК является самым важным условием идентификации АК при осуществлении реальных покупок привлеченных им клиентов. Если клиент ссылается на определенный ПНАК – </w:t>
      </w:r>
      <w:r w:rsidR="004502C0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то,</w:t>
      </w:r>
      <w:r w:rsidR="00450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первая покупка данного Клиента зачисляется в актив данного АК для формирования 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его вознаграждения по итогам покупок этого Клиента. Дальнейшие покупки этого Клиента автоматич</w:t>
      </w:r>
      <w:r w:rsidR="00450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ески соотносятся к данному АК. </w:t>
      </w:r>
    </w:p>
    <w:p w:rsidR="008B7CAC" w:rsidRDefault="00BA0228" w:rsidP="00C97119">
      <w:pPr>
        <w:spacing w:line="360" w:lineRule="auto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выполнения своей основной задачи АК получают полную и достоверную информацию об ассортименте продукции Компании, ценах, скидках, акциях, условиях отгрузки и оплаты и другую необходимую для работы информацию. АК также получает в необходимых количествах рекламные материалы Компании – </w:t>
      </w:r>
      <w:hyperlink r:id="rId5" w:tooltip="Буклет" w:history="1">
        <w:r w:rsidRPr="00C97119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буклеты</w:t>
        </w:r>
      </w:hyperlink>
      <w:r w:rsidR="00C97119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прайсы 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т. д., на которые может наносить свой ПНАК с целью дальнейшей идентификации клиентов, как привлеченных этим АК. АК получает от </w:t>
      </w:r>
      <w:r w:rsidR="004502C0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Компании</w:t>
      </w:r>
      <w:r w:rsidR="00450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502C0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организационную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рекламную, информационную, правовую, консультационную, техническую и иную помощь в разумных рамках целесообразности и с </w:t>
      </w:r>
      <w:r w:rsidR="00450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учётом возможностей Компании. 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 также может получать на бесплатной основе или по специальной цене пробники продукции ТОТЕК в соответствии с правилами Компании. АК имеют право получать бесплатно пробники и в дальнейшем </w:t>
      </w:r>
      <w:r w:rsidR="00C97119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по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правилам Компании он предоставил отчет об использовании ранее выданных пробников. Отчёт делается как в произвольной </w:t>
      </w:r>
      <w:r w:rsidR="00C97119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форме,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 и по специальной форме. Такой отчет также будет являться основанием для «приписки» будущих клиентов в </w:t>
      </w:r>
      <w:r w:rsidR="004502C0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списки АК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(только в случае их подтверждения и согласия) к привлеченным этим АК.   Каждый АК имеет персонального куратора из числа штатных менеджеров ООО «ТОТЕК», который ведет по нему и по всем его клиентам полный учет по всем выданным пробникам, покупкам, скидкам, бонусам, вознаграждениям и т. д.   Персональный куратор АК «ведет» всех клиентов АК – организовывает с ними заключение договоров, выписку счетов, отгрузку продукции, выписку всех сопроводительных документов, ведение балансов, выдачу Товарных Кредитов (в рамках своих полномочий), работу с рекламациями и т. д.   В обязанности АК входит «курирование» своих клиентов – поддержание с ними дружественных отношений, разрешение конфликтных ситуаций, стимулирование к увеличению покупок и. д. В случае самоустранения АК от этих обязанностей – данный клиент переводится в статус прямых клиентов Компании и его покупки не участвуют в формировании вознаграждения АК. Данное решение может принять Директор компании ООО</w:t>
      </w:r>
      <w:r w:rsidR="00450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ТОТЕК» по представлению начальника ОП и при 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наличии веских оснований для этого. При возобновлении АК работы по «курированию» данного клиента – он возвращается в статус клиента данного АК в таком же порядке, как и лишился этого статуса. Если клиент не подтверждает ПНАК при покупке продукции ТОТЕК – такой клиент считается прямым покупателем Компании и его объемы покупок не влияют на формирование вознаграждения АК (в случае, если АК претендует на признание данного Клиента привлеченным с его помощью). То есть, односторонняя претензия АК на признание клиента «своим» не удовлетворяется без подтверждения этого самим клиентом. Размер вознаграждения АК определяется приказом Директора Компании ООО</w:t>
      </w:r>
      <w:r w:rsidR="00450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ТОТЕК» действующий приказ на сей счет является неотъемлемой частью настоящего Положения. Для формирования вознаграждения по итогам отчетного месяца, Агент подает отчет до 15-го числа следующего месяца. В случае, если такой отчет не подан, Компания формирует и выплачивает вознаграждение Агенту самостоятельно по своему собственному учету – до 30 числа месяца, следующего после отчетного. Претензии Агента при неподаче отчета на величину вознаграждения не рассматриваются. Привлекать к сотрудничеству с Компанией партнеров в качестве АК, ТПК (торговых представителей компании) или клиентов на платной основе могут только зарегистрированные АК (внесенные в Реестр и получившие ПНАК). Если привлекать на платной основе партнеров желают дилеры компании или клиенты Компании, они должны сначала сами зарегистрироваться в качестве АК.  Без регистрации в Реестре АК и получения </w:t>
      </w:r>
      <w:proofErr w:type="gramStart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ПНАК  это</w:t>
      </w:r>
      <w:proofErr w:type="gramEnd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делать только на бесплатной основе. Агенты Компании, привлеченные другими </w:t>
      </w:r>
      <w:proofErr w:type="gramStart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</w:t>
      </w:r>
      <w:proofErr w:type="gramEnd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имеют точно такие же права и обязанности, как и привлекшие их АК – при условии их регистрации, как АК и получения ПНАК. АК может переводить «своих» клиентов на обслуживание другим АК при наличии согласия на это клиента и начальника ОП. Все права и обязанности по этому клиенту переходят также к новому АК, который будет «вести» этого клиента.   АК может одновременно являться Дилером Компании </w:t>
      </w:r>
      <w:proofErr w:type="gramStart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ТОТЕК  (</w:t>
      </w:r>
      <w:proofErr w:type="gramEnd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этом случае он не может быть ТПК) в соответствии со статусом ДК по  правилам Компании. Учет всех операций ДК и АК в одном лице происходит в соответствии с положениями о ДК и АК и другими правилами 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Компании независимо друг от друга. При этом должна быть сразу четкая идентификация «</w:t>
      </w:r>
      <w:hyperlink r:id="rId6" w:tooltip="Ведомство" w:history="1">
        <w:r w:rsidRPr="00C97119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ведомственной</w:t>
        </w:r>
      </w:hyperlink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принадлежности операции (или совершенной с помощью АК или совершенной через  ДК) – основной признак для идентификации операции -  если с помощью АК – Компания работает напрямую с клиентом, если через ДК – Компания не знает клиента ДК  и  работает только с ДК. АК может одновременно являться </w:t>
      </w:r>
      <w:proofErr w:type="gramStart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ТПК  (</w:t>
      </w:r>
      <w:proofErr w:type="gramEnd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этом случае он не может быть ДК)  в соответствии со статусом ТПК по  правилам Компании. Учет всех операций ТПК и АК в одном лице происходит в соответствии с положениями о ТПК и АК и другими правилами Компании независимо друг от друга. При этом должна быть сразу четкая идентификация «</w:t>
      </w:r>
      <w:hyperlink r:id="rId7" w:tooltip="Ведомство" w:history="1">
        <w:r w:rsidRPr="00C97119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ведомственной</w:t>
        </w:r>
      </w:hyperlink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принадлежности операции. АК не может получать вознаграждение от привлечения и работы в качестве ДК или клиента «самого себя». АК (если он одновременно является и ДК) имеет право </w:t>
      </w:r>
      <w:proofErr w:type="gramStart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переводить  «</w:t>
      </w:r>
      <w:proofErr w:type="gramEnd"/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своих» клиентов на обслуживание к себе как Дилеру Компании – при согласии на это данного клиента и Директора Компании ООО»ТОТЕК». Такой перевод не распространяется на уже совершенные операции и действует только при </w:t>
      </w:r>
      <w:r w:rsidR="0080251C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перерегистрации</w:t>
      </w:r>
      <w:r w:rsidR="008025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0251C"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подведомственности» клиента от АК к ДК в одном лице с проводкой данного изменения в соответствующих реестрах, а также при условии, что у данного клиента нет задолженности перед Компанией по текущим расчетам. Если клиент ходатайствует перед Компанией о смене своего АК на другого АК (или на перевод на прямое обслуживание к менеджеру ОП) по каким-либо причинам – данное ходатайство может быть удовлетворено по решению Директора Компании ООО</w:t>
      </w:r>
      <w:r w:rsidR="008025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C97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ТОТЕК» с </w:t>
      </w:r>
      <w:r w:rsidRPr="00C97119">
        <w:rPr>
          <w:rFonts w:ascii="Times New Roman" w:hAnsi="Times New Roman" w:cs="Times New Roman"/>
          <w:color w:val="000000"/>
          <w:sz w:val="28"/>
          <w:szCs w:val="28"/>
        </w:rPr>
        <w:t xml:space="preserve">извещением об этом АК, курирующего этого клиента. Все вопросы по работе АК, не отраженные в данном Положении решает начальник ОП в рамках своих полномочий или его вышестоящий </w:t>
      </w:r>
      <w:r w:rsidR="00C9711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в полном объеме. </w:t>
      </w:r>
      <w:r w:rsidR="00C971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97119" w:rsidRPr="00C97119" w:rsidRDefault="00C97119" w:rsidP="00C97119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сотрудничеству и/или возникающим вопросам, просьба направлять электронные письма на адрес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HR</w:t>
      </w:r>
      <w:r w:rsidRPr="00C97119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totek</w:t>
      </w:r>
      <w:proofErr w:type="spellEnd"/>
      <w:r w:rsidRPr="00C9711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su</w:t>
      </w:r>
      <w:bookmarkStart w:id="0" w:name="_GoBack"/>
      <w:bookmarkEnd w:id="0"/>
      <w:proofErr w:type="spellEnd"/>
    </w:p>
    <w:sectPr w:rsidR="00C97119" w:rsidRPr="00C97119" w:rsidSect="00C971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58F"/>
    <w:rsid w:val="000C558F"/>
    <w:rsid w:val="004502C0"/>
    <w:rsid w:val="007D1060"/>
    <w:rsid w:val="0080251C"/>
    <w:rsid w:val="008B7CAC"/>
    <w:rsid w:val="00BA0228"/>
    <w:rsid w:val="00C97119"/>
    <w:rsid w:val="00CD567B"/>
    <w:rsid w:val="00E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273E"/>
  <w15:docId w15:val="{03CB8A66-0DE9-4090-9358-B9E8138C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vedomst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edomstvo/" TargetMode="External"/><Relationship Id="rId5" Type="http://schemas.openxmlformats.org/officeDocument/2006/relationships/hyperlink" Target="http://www.pandia.ru/text/category/buklet/" TargetMode="External"/><Relationship Id="rId4" Type="http://schemas.openxmlformats.org/officeDocument/2006/relationships/hyperlink" Target="http://pandia.ru/text/category/vneshtatnij_rabotni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6</cp:revision>
  <dcterms:created xsi:type="dcterms:W3CDTF">2019-03-31T09:12:00Z</dcterms:created>
  <dcterms:modified xsi:type="dcterms:W3CDTF">2019-04-17T18:35:00Z</dcterms:modified>
</cp:coreProperties>
</file>