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B104" w14:textId="77777777" w:rsidR="00B75326" w:rsidRPr="00B75326" w:rsidRDefault="00B75326" w:rsidP="00B75326">
      <w:pPr>
        <w:spacing w:after="0" w:line="480" w:lineRule="atLeast"/>
        <w:outlineLvl w:val="0"/>
        <w:rPr>
          <w:rFonts w:ascii="Roboto" w:eastAsia="Times New Roman" w:hAnsi="Roboto" w:cs="Times New Roman"/>
          <w:b/>
          <w:bCs/>
          <w:color w:val="505050"/>
          <w:kern w:val="36"/>
          <w:sz w:val="32"/>
          <w:szCs w:val="32"/>
          <w:lang w:eastAsia="ru-RU"/>
        </w:rPr>
      </w:pPr>
      <w:r w:rsidRPr="00B75326">
        <w:rPr>
          <w:rFonts w:ascii="Roboto" w:eastAsia="Times New Roman" w:hAnsi="Roboto" w:cs="Times New Roman"/>
          <w:b/>
          <w:bCs/>
          <w:color w:val="505050"/>
          <w:kern w:val="36"/>
          <w:sz w:val="32"/>
          <w:szCs w:val="32"/>
          <w:lang w:eastAsia="ru-RU"/>
        </w:rPr>
        <w:t>ТОТЕК Торнадо RХ - 100</w:t>
      </w:r>
    </w:p>
    <w:p w14:paraId="5437E442" w14:textId="77777777" w:rsidR="00B75326" w:rsidRPr="00B75326" w:rsidRDefault="00B75326" w:rsidP="00B75326">
      <w:pPr>
        <w:spacing w:after="150" w:line="270" w:lineRule="atLeast"/>
        <w:outlineLvl w:val="2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Описание</w:t>
      </w:r>
    </w:p>
    <w:p w14:paraId="7F3C90D7" w14:textId="77777777" w:rsidR="00B75326" w:rsidRPr="00B75326" w:rsidRDefault="00B75326" w:rsidP="00B75326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Разработан для широкого применения в массовом автоспорте. С этой целью применены материалы и технологии, позволяющие максимально удешевить топливную смесь при сохранении энергетической и рабочей эффективности спортивного топлива в современных двигателях с непосредственным впрыском топлива и двигателях с турбонаддувом. Применим без ограничения в двигателях заводской подготовки с заводскими прошивками аппаратуры управления, настроенными для работы на спортивном топливе с октановым числом 100. Сертификат </w:t>
      </w:r>
      <w:proofErr w:type="gram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соответствия  №</w:t>
      </w:r>
      <w:proofErr w:type="gram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РОСС RU.AB51.H05216  №2063091.</w:t>
      </w:r>
    </w:p>
    <w:p w14:paraId="518D7247" w14:textId="77777777" w:rsidR="00B75326" w:rsidRPr="00B75326" w:rsidRDefault="00B75326" w:rsidP="00B75326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Сфера применения:</w:t>
      </w:r>
    </w:p>
    <w:p w14:paraId="3A65F678" w14:textId="77777777" w:rsidR="00B75326" w:rsidRPr="00B75326" w:rsidRDefault="00B75326" w:rsidP="00B75326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Неэтилированная экологическая высококачественная  топливная смесь, гоночный препарат выпускается по ТУ 0257-002-95528620-2006  СЭЗ №77.01.12.025.П.076048.11.06. от 23.11.06. с октановым числом по исследовательскому методу не более 100, по моторному методу не менее 88,  предназначена для применения в четырехтактных атмосферных и </w:t>
      </w:r>
      <w:proofErr w:type="spell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турбированых</w:t>
      </w:r>
      <w:proofErr w:type="spell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моторах, работающих на оборотах не выше 12000 об./мин.</w:t>
      </w:r>
    </w:p>
    <w:p w14:paraId="74AD29EA" w14:textId="77777777" w:rsidR="00B75326" w:rsidRPr="00B75326" w:rsidRDefault="00B75326" w:rsidP="00B75326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Обладает смазывающим комплексом для работы топливных форсунок и выпускных клапанов.</w:t>
      </w:r>
    </w:p>
    <w:p w14:paraId="322DEB6C" w14:textId="77777777" w:rsidR="00B75326" w:rsidRPr="00B75326" w:rsidRDefault="00B75326" w:rsidP="00B75326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Описание</w:t>
      </w:r>
    </w:p>
    <w:p w14:paraId="26AD59FD" w14:textId="77777777" w:rsidR="00B75326" w:rsidRPr="00B75326" w:rsidRDefault="00B75326" w:rsidP="00B75326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Обладает активной воспламеняемостью, высокой скоростью </w:t>
      </w:r>
      <w:proofErr w:type="spell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бездетонационного</w:t>
      </w:r>
      <w:proofErr w:type="spell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горения, позволяющей получать хорошие силовые характеристики двигателя на высоких скоростях движения поршня в цилиндре в диапазоне скоростей вращения от 7000 до 11000 </w:t>
      </w:r>
      <w:proofErr w:type="gram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об./</w:t>
      </w:r>
      <w:proofErr w:type="gram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мин., при повышенной объёмной производительности рабочего тела сгорающей топливной смеси. Наиболее эффективен для достижения максимальной мощности атмосферных двигателей. Соответствует требованиям существующих правил гонок. Обладает пониженным содержанием вредных веществ в отработанных газах.</w:t>
      </w:r>
    </w:p>
    <w:p w14:paraId="63620AE3" w14:textId="77777777" w:rsidR="00B75326" w:rsidRPr="00B75326" w:rsidRDefault="00B75326" w:rsidP="00B75326">
      <w:pPr>
        <w:spacing w:before="150"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Рекомендации по применению.</w:t>
      </w:r>
    </w:p>
    <w:p w14:paraId="43488759" w14:textId="77777777" w:rsidR="00B75326" w:rsidRPr="00B75326" w:rsidRDefault="00B75326" w:rsidP="00B75326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Наилучшие результаты работы двигателя достигаются при коэффициенте соотношения воздушно-топливной смеси в интервале от 1,14 до 1,19.  При этом, можно избежать необходимости </w:t>
      </w:r>
      <w:proofErr w:type="gram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корректировать  заводские</w:t>
      </w:r>
      <w:proofErr w:type="gram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настройки, учитывая среднюю насыщенность препарата кислородом, что позволяет применять топливо в двигателях практически без перенастройки, не изменяя содержание топлива в смеси и тем самым  получить усреднённый  топливного заряд в камере сгорания, что способствует съёму плановой литровой мощности с двигателя без изменения заводских настроек, что важно для применения в массовых автоспортивных дисциплинах. Это позволяет удешевить затраты на участие в гонках. Повышенная скорость </w:t>
      </w:r>
      <w:proofErr w:type="spell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бездетонационного</w:t>
      </w:r>
      <w:proofErr w:type="spell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горения позволяет повысить динамическую отзывчивость двигателя на резкую подачу газа. Для улучшения динамических показателей, возможна корректировка зажигания в соответствии с подаваемым топливом. Пониженное давление насыщенных паров позволяет вести гонку в условиях повышенных температур окружающего воздуха, не опасаясь паровых пробок. Повышенное значение октанового числа </w:t>
      </w: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по моторному методу позволяет применять топливо в двухтактных двигателях не опасаясь детонации, однако надо помнить применение некоторых видов двухтактных моторных масел может вызывать существенное снижение октанового числа топлива. В топливо введены </w:t>
      </w:r>
      <w:proofErr w:type="gramStart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смазывающие компоненты</w:t>
      </w:r>
      <w:proofErr w:type="gramEnd"/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улучшающие работу верхнего поршневого кольца и выпускных клапанов. Допустимо к применению в гоночных мероприятиях организуемых в закрытых помещениях</w:t>
      </w:r>
    </w:p>
    <w:p w14:paraId="6B6C07A1" w14:textId="12D0B589" w:rsidR="003161A6" w:rsidRPr="00B75326" w:rsidRDefault="00B75326" w:rsidP="00B75326">
      <w:pPr>
        <w:spacing w:before="150" w:after="22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3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сохранения свойства топлива следует хранить в плотно закрытых бочках, в прохладном месте, исключать попадание прямых солнечных лучей. После откупорки бочки топливо использовать в течении месяца. Не заправлять в баки с остатками другого топлива или долго находившегося топлива данного вида.  Рекомендуемый режим хранения от -5оС до +24оС</w:t>
      </w:r>
    </w:p>
    <w:sectPr w:rsidR="003161A6" w:rsidRPr="00B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6"/>
    <w:rsid w:val="003161A6"/>
    <w:rsid w:val="00B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8B9C"/>
  <w15:chartTrackingRefBased/>
  <w15:docId w15:val="{BD920548-FF0E-4830-9284-C32A0A46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5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326"/>
    <w:rPr>
      <w:b/>
      <w:bCs/>
    </w:rPr>
  </w:style>
  <w:style w:type="character" w:styleId="a5">
    <w:name w:val="Hyperlink"/>
    <w:basedOn w:val="a0"/>
    <w:uiPriority w:val="99"/>
    <w:semiHidden/>
    <w:unhideWhenUsed/>
    <w:rsid w:val="00B7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IP-STEP</dc:creator>
  <cp:keywords/>
  <dc:description/>
  <cp:lastModifiedBy>IP-STEP</cp:lastModifiedBy>
  <cp:revision>1</cp:revision>
  <dcterms:created xsi:type="dcterms:W3CDTF">2024-02-29T13:32:00Z</dcterms:created>
  <dcterms:modified xsi:type="dcterms:W3CDTF">2024-02-29T13:35:00Z</dcterms:modified>
</cp:coreProperties>
</file>